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报废处置流程</w:t>
      </w:r>
    </w:p>
    <w:p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（适用仪器设备、家具、软件、图书）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1.资产使用人（或单位资产管理员）登录采资一体化系统，在资产处置模块申请报废处置，并提交资产照片至单位资产管理员；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单位资产管理员线上初审，打印《内蒙古大学国有资产处置申请表（报废）》；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资产使用单位组织3人以上单数组成论证小组，对拟报废资产进行现场逐一查验，并填写《内蒙古大学国有资产处置申请表（报废）》论证小组意见。论证小组中须有领导班子或教授委员会成员；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单位分管资产领导线上审核并将处置事项在单位内部公示5个工作日；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单位资产管理员完成《内蒙古大学国有资产处置申请表（报废）》签批程序后，连同资产照片复印件、单位内部公示证明材料（单位网页截图或单位公示栏公示照片）提交至资产归口管理部门。其中，</w:t>
      </w:r>
      <w:r>
        <w:rPr>
          <w:rFonts w:ascii="仿宋" w:hAnsi="仿宋" w:eastAsia="仿宋"/>
          <w:sz w:val="32"/>
          <w:szCs w:val="32"/>
        </w:rPr>
        <w:t>实验室用仪器设备、家具、软件的归口管</w:t>
      </w:r>
      <w:r>
        <w:rPr>
          <w:rFonts w:hint="eastAsia" w:ascii="仿宋" w:hAnsi="仿宋" w:eastAsia="仿宋"/>
          <w:sz w:val="32"/>
          <w:szCs w:val="32"/>
        </w:rPr>
        <w:t>理部门为实验室与实验设备管理中心，其他仪器设备、家具及软件的归口管理部门为资产管理处，图书的归口管理部门为图书与信息技术部。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资产归口管理部门履行后续鉴定、校内审批程序。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>
      <w:pPr>
        <w:spacing w:line="5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论证意见要求及范例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要求：</w:t>
      </w:r>
      <w:r>
        <w:rPr>
          <w:rFonts w:hint="eastAsia" w:ascii="仿宋" w:hAnsi="仿宋" w:eastAsia="仿宋"/>
          <w:sz w:val="32"/>
          <w:szCs w:val="32"/>
        </w:rPr>
        <w:t>1.需从实际损坏程度、主要技术性能指标、有无维修价值、具体故障、有何安全隐患、不能迁移理由、相关政策依据等方面，用数据、事实逐一充分论证拟报废资产是否符合《内蒙古大学国有资产处置实施细则》（内大发﹝2</w:t>
      </w:r>
      <w:r>
        <w:rPr>
          <w:rFonts w:ascii="仿宋" w:hAnsi="仿宋" w:eastAsia="仿宋"/>
          <w:sz w:val="32"/>
          <w:szCs w:val="32"/>
        </w:rPr>
        <w:t>022</w:t>
      </w:r>
      <w:r>
        <w:rPr>
          <w:rFonts w:hint="eastAsia" w:ascii="仿宋" w:hAnsi="仿宋" w:eastAsia="仿宋"/>
          <w:sz w:val="32"/>
          <w:szCs w:val="32"/>
        </w:rPr>
        <w:t>﹞9号）第七条所规定的报废处置条件。</w:t>
      </w:r>
      <w:r>
        <w:rPr>
          <w:rFonts w:ascii="仿宋" w:hAnsi="仿宋" w:eastAsia="仿宋"/>
          <w:b/>
          <w:bCs/>
          <w:i/>
          <w:iCs/>
          <w:color w:val="FF0000"/>
          <w:sz w:val="32"/>
          <w:szCs w:val="32"/>
        </w:rPr>
        <w:t>2.</w:t>
      </w:r>
      <w:r>
        <w:rPr>
          <w:rFonts w:hint="eastAsia" w:ascii="仿宋" w:hAnsi="仿宋" w:eastAsia="仿宋"/>
          <w:b/>
          <w:bCs/>
          <w:i/>
          <w:iCs/>
          <w:color w:val="FF0000"/>
          <w:sz w:val="32"/>
          <w:szCs w:val="32"/>
        </w:rPr>
        <w:t>根据实际情况填写论证意见，不要照搬范例。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报废条件及论证意见范例：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报废条件一：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主要部件、结构已经损坏，或技术性能降低，经维修仍达不到原规定的技术指标，出现精度下降、测试结果有误，不能降级使用的；</w:t>
      </w:r>
    </w:p>
    <w:p>
      <w:pPr>
        <w:spacing w:line="52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论证意见范例：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打印机因硒鼓仓齿轮损坏、光束不能正确识别纸张，墨粉不能正常供给经过多次维修后仍不能使用，且已无修复价值。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复印机使用较频繁，显影单元已损坏，请售后进行修理后未能修理好。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行星式球磨机关键部件磨损严重，尤其是电路系统线路老化严重，修复难度较大。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双管程控氧化扩散炉高温隔热材料损坏，整体线路老化严重，传感器仪表已失效，已不可修复。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振动样品磁强计核心部件振动头、振动杆、检查线圈磨损严重，技术性能严重下降，经两次维修仍无法正常使用。</w:t>
      </w:r>
      <w:r>
        <w:rPr>
          <w:rFonts w:ascii="Times New Roman" w:hAnsi="Times New Roman" w:eastAsia="仿宋" w:cs="Times New Roman"/>
          <w:sz w:val="32"/>
          <w:szCs w:val="32"/>
        </w:rPr>
        <w:t xml:space="preserve">   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6.</w:t>
      </w:r>
      <w:r>
        <w:rPr>
          <w:rFonts w:hint="eastAsia" w:ascii="Times New Roman" w:hAnsi="Times New Roman" w:eastAsia="仿宋" w:cs="Times New Roman"/>
          <w:sz w:val="32"/>
          <w:szCs w:val="32"/>
        </w:rPr>
        <w:t>气相色谱仪，核心测量元件老化严重，修复牵扯部件较多，已彻底丧失原有功能，无使用价值。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7.</w:t>
      </w:r>
      <w:r>
        <w:rPr>
          <w:rFonts w:hint="eastAsia" w:ascii="Times New Roman" w:hAnsi="Times New Roman" w:eastAsia="仿宋" w:cs="Times New Roman"/>
          <w:sz w:val="32"/>
          <w:szCs w:val="32"/>
        </w:rPr>
        <w:t>天然气制合成气反应自动式评价装置老化严重，运行不稳定，数据测试结果不可靠，修复牵扯部件较多。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8.家具因多次移动、导致桌面及支柱结构松散无法正常使用，经多次维修仍无法使用且无修复价值。</w:t>
      </w:r>
      <w:bookmarkStart w:id="0" w:name="_GoBack"/>
      <w:bookmarkEnd w:id="0"/>
    </w:p>
    <w:p>
      <w:pPr>
        <w:widowControl/>
        <w:spacing w:line="52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</w:p>
    <w:p>
      <w:pPr>
        <w:widowControl/>
        <w:spacing w:line="52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报废条件二：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故障率高，或因事故磨损严重，或检定校准不合格，不能修复的；</w:t>
      </w:r>
    </w:p>
    <w:p>
      <w:pPr>
        <w:spacing w:line="52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论证意见范例：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分光光度计吸光值结果出现负值、样品信号重现性不良、样品出峰位置不对、仪器零点飘忽不定，失去使用价值。</w:t>
      </w: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报废条件三：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维修费用接近新购价值，已无维修价值的；</w:t>
      </w:r>
    </w:p>
    <w:p>
      <w:pPr>
        <w:spacing w:line="52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论证意见范例：</w:t>
      </w:r>
    </w:p>
    <w:p>
      <w:pPr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1.内循环无梯度反应器积碳堵塞严重，无法清理，质量流量计控制不了，不能完成实验过程，维修费用接近新购价值，已无维修价值；</w:t>
      </w:r>
    </w:p>
    <w:p>
      <w:pPr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</w:rPr>
        <w:t>步冷曲线测试仪，仪器设备老化，无法正常加热，控温系统失灵，维修费用高，无维修价值。</w:t>
      </w:r>
    </w:p>
    <w:p>
      <w:pPr>
        <w:spacing w:line="520" w:lineRule="exact"/>
        <w:ind w:left="210" w:leftChars="100"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酸度计属于实验室常用辅助设备，单项价值较低，频繁使用后，稳定性降低，已无法满足实验要求，且无维修价值。</w:t>
      </w:r>
    </w:p>
    <w:p>
      <w:pPr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报废条件四：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因技术指标落后，不能满足当前使用需求的；</w:t>
      </w:r>
    </w:p>
    <w:p>
      <w:pPr>
        <w:spacing w:line="52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论证意见范例：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数码相机为老式胶卷相机，现胶卷购置困难，属于技术淘汰产品。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笔记本电脑C</w:t>
      </w:r>
      <w:r>
        <w:rPr>
          <w:rFonts w:ascii="Times New Roman" w:hAnsi="Times New Roman" w:eastAsia="仿宋" w:cs="Times New Roman"/>
          <w:sz w:val="32"/>
          <w:szCs w:val="32"/>
        </w:rPr>
        <w:t>PU</w:t>
      </w:r>
      <w:r>
        <w:rPr>
          <w:rFonts w:hint="eastAsia" w:ascii="Times New Roman" w:hAnsi="Times New Roman" w:eastAsia="仿宋" w:cs="Times New Roman"/>
          <w:sz w:val="32"/>
          <w:szCs w:val="32"/>
        </w:rPr>
        <w:t>主频过低，处理数据非常缓慢，无法支持新的操作系统和软件。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录放机技术性能落后，已有更新换代产品。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数码相机像素低，无法调焦，成像清晰度差，成像清晰度差，同时配件也停止发售，难以维修。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5.</w:t>
      </w:r>
      <w:r>
        <w:rPr>
          <w:rFonts w:hint="eastAsia" w:ascii="Times New Roman" w:hAnsi="Times New Roman" w:eastAsia="仿宋" w:cs="Times New Roman"/>
          <w:sz w:val="32"/>
          <w:szCs w:val="32"/>
        </w:rPr>
        <w:t>多媒体类设备为教学用常用设备，长期满负荷运转，且多人使用，设备老化严重，清晰度低，通用配件已经停产，无法维修。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6.</w:t>
      </w:r>
      <w:r>
        <w:rPr>
          <w:rFonts w:hint="eastAsia" w:ascii="Times New Roman" w:hAnsi="Times New Roman" w:eastAsia="仿宋" w:cs="Times New Roman"/>
          <w:sz w:val="32"/>
          <w:szCs w:val="32"/>
        </w:rPr>
        <w:t>微控四探针测试仪配套的软件与现有操作系统已不兼容，属于技术淘汰产品。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7.</w:t>
      </w:r>
      <w:r>
        <w:rPr>
          <w:rFonts w:hint="eastAsia" w:ascii="Times New Roman" w:hAnsi="Times New Roman" w:eastAsia="仿宋" w:cs="Times New Roman"/>
          <w:sz w:val="32"/>
          <w:szCs w:val="32"/>
        </w:rPr>
        <w:t>玻璃反应釜属于技术落后产品，质量差、耗能高、效率低。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8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区熔炉由于技术进步，被更先进的科研设备取代，已无法满足教学需求。</w:t>
      </w:r>
    </w:p>
    <w:p>
      <w:pPr>
        <w:spacing w:line="52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报废条件五：</w:t>
      </w:r>
      <w:r>
        <w:rPr>
          <w:rFonts w:hint="eastAsia" w:ascii="Times New Roman" w:hAnsi="Times New Roman" w:eastAsia="仿宋" w:cs="Times New Roman"/>
          <w:sz w:val="32"/>
          <w:szCs w:val="32"/>
        </w:rPr>
        <w:t>继续使用存在安全隐患的；</w:t>
      </w:r>
    </w:p>
    <w:p>
      <w:pPr>
        <w:spacing w:line="52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论证意见范例：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程控扩散炉，仪器出现故障，修复牵扯的器件较多，难以修复，且使用时需要1</w:t>
      </w:r>
      <w:r>
        <w:rPr>
          <w:rFonts w:ascii="Times New Roman" w:hAnsi="Times New Roman" w:eastAsia="仿宋" w:cs="Times New Roman"/>
          <w:sz w:val="32"/>
          <w:szCs w:val="32"/>
        </w:rPr>
        <w:t>000</w:t>
      </w:r>
      <w:r>
        <w:rPr>
          <w:rFonts w:hint="eastAsia" w:ascii="Times New Roman" w:hAnsi="Times New Roman" w:eastAsia="仿宋" w:cs="Times New Roman"/>
          <w:sz w:val="32"/>
          <w:szCs w:val="32"/>
        </w:rPr>
        <w:t>℃以上的高温，继续使用存在安全隐患。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X射线衍射仪存在X射线泄露和火灾风险；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</w:rPr>
        <w:t>薄膜蒸发实验装置已使用1</w:t>
      </w:r>
      <w:r>
        <w:rPr>
          <w:rFonts w:ascii="Times New Roman" w:hAnsi="Times New Roman" w:eastAsia="仿宋" w:cs="Times New Roman"/>
          <w:sz w:val="32"/>
          <w:szCs w:val="32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</w:rPr>
        <w:t>年，无法控制温度，存在安全隐患。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气候箱、培养箱、冰箱、培养箱因控制系统发生故障存在安全隐患。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5.</w:t>
      </w:r>
      <w:r>
        <w:rPr>
          <w:rFonts w:hint="eastAsia" w:ascii="Times New Roman" w:hAnsi="Times New Roman" w:eastAsia="仿宋" w:cs="Times New Roman"/>
          <w:sz w:val="32"/>
          <w:szCs w:val="32"/>
        </w:rPr>
        <w:t>高压反应釜超过高压设备使用年限，存在压力不稳、泄露、爆炸等风险。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报废条件六：</w:t>
      </w:r>
      <w:r>
        <w:rPr>
          <w:rFonts w:hint="eastAsia" w:ascii="Times New Roman" w:hAnsi="Times New Roman" w:eastAsia="仿宋" w:cs="Times New Roman"/>
          <w:sz w:val="32"/>
          <w:szCs w:val="32"/>
        </w:rPr>
        <w:t>因放置场地调整、改建等原因，无法对相关资产进行迁移或迁移后无法使用的；</w:t>
      </w:r>
    </w:p>
    <w:p>
      <w:pPr>
        <w:spacing w:line="52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论证意见范例：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电磁屏蔽室改造，是对北校区化学化工楼电镜实验室房间进行的电磁屏蔽改造，现化学化工学院搬迁至南校区，无法对此项电磁屏蔽室改造进行迁移。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在装修或搬家过程中，部分家具因搬、挪多次等原因导致结构松散严重，维修费用接近新购价值，已无维修价值。</w:t>
      </w:r>
    </w:p>
    <w:p>
      <w:pPr>
        <w:spacing w:line="52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报废条件七：其他</w:t>
      </w:r>
    </w:p>
    <w:p>
      <w:pPr>
        <w:spacing w:line="52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论证意见范例：</w:t>
      </w:r>
    </w:p>
    <w:p>
      <w:pPr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1.显微熔点测定仪已使用</w:t>
      </w:r>
      <w:r>
        <w:rPr>
          <w:rFonts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</w:rPr>
        <w:t>年左右，显示面板损坏，相应的型号已停产，无法获得相应的配件；</w:t>
      </w:r>
    </w:p>
    <w:p>
      <w:pPr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</w:rPr>
        <w:t>离子束注入装置，是合肥厂家定制设备，已使用1</w:t>
      </w:r>
      <w:r>
        <w:rPr>
          <w:rFonts w:ascii="Times New Roman" w:hAnsi="Times New Roman" w:eastAsia="仿宋" w:cs="Times New Roman"/>
          <w:sz w:val="32"/>
          <w:szCs w:val="32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</w:rPr>
        <w:t>年，因为定制设备，出现故障后，市场上难以购买到相匹配的配件。</w:t>
      </w:r>
    </w:p>
    <w:p>
      <w:pPr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</w:rPr>
        <w:t>红外光谱仪已使用2</w:t>
      </w:r>
      <w:r>
        <w:rPr>
          <w:rFonts w:ascii="Times New Roman" w:hAnsi="Times New Roman" w:eastAsia="仿宋" w:cs="Times New Roman"/>
          <w:sz w:val="32"/>
          <w:szCs w:val="32"/>
        </w:rPr>
        <w:t>0</w:t>
      </w:r>
      <w:r>
        <w:rPr>
          <w:rFonts w:hint="eastAsia" w:ascii="Times New Roman" w:hAnsi="Times New Roman" w:eastAsia="仿宋" w:cs="Times New Roman"/>
          <w:sz w:val="32"/>
          <w:szCs w:val="32"/>
        </w:rPr>
        <w:t>多年，主要核心部件迈克尔逊干涉仪和检测器磨损严重，现已无配件可供修复使用；</w:t>
      </w:r>
    </w:p>
    <w:p>
      <w:pPr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</w:t>
      </w:r>
      <w:r>
        <w:rPr>
          <w:rFonts w:hint="eastAsia" w:ascii="Times New Roman" w:hAnsi="Times New Roman" w:eastAsia="仿宋" w:cs="Times New Roman"/>
          <w:sz w:val="32"/>
          <w:szCs w:val="32"/>
        </w:rPr>
        <w:t>阿贝折光仪已使用2</w:t>
      </w: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</w:rPr>
        <w:t>年，核心元件已老化严重且现已无法找到维修所需的配件。</w:t>
      </w:r>
    </w:p>
    <w:p>
      <w:pPr>
        <w:spacing w:line="240" w:lineRule="auto"/>
        <w:ind w:firstLine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5.</w:t>
      </w:r>
      <w:r>
        <w:rPr>
          <w:rFonts w:hint="eastAsia" w:ascii="Times New Roman" w:hAnsi="Times New Roman" w:eastAsia="仿宋" w:cs="Times New Roman"/>
          <w:sz w:val="32"/>
          <w:szCs w:val="32"/>
        </w:rPr>
        <w:t>大型仪器设备管理系统用于学院大型仪器设备的统一管理，包含了出纳室管理、学院管理、科研和基础实验室管理等5个模块，后按照学校要求，学校大型仪器设备统一由科学技术处管理，此项系统不再使用，且无再利用价值。</w:t>
      </w:r>
    </w:p>
    <w:p>
      <w:pPr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家具主要为钢制、钢木结构、软体材质、人造板材质等，均有不同程度破损、锈蚀（钢制家具结构部分存在不同程度开裂、结构件损坏、焊口开裂，表面存在漆皮脱落或革面龟裂），无法继续使用，无修复价值。</w:t>
      </w:r>
    </w:p>
    <w:p>
      <w:pPr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（单位）</w:t>
      </w:r>
      <w:r>
        <w:rPr>
          <w:rFonts w:hint="eastAsia" w:ascii="方正小标宋简体" w:eastAsia="方正小标宋简体"/>
          <w:sz w:val="44"/>
          <w:szCs w:val="44"/>
        </w:rPr>
        <w:t>关于拟报废部分资产的公示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我单位近期拟处置一批资产，共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项，账面原值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万元（详见附表），现予以公示。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如有老师需要再次利用其中某些资产，可提出需求，并集中时间于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时到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地点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查验相应资产，如能满足需求，可办理领用人变更（或调拨）手续。其余资产将按有关规定进行报废处置。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公示期：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，联系电话：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（单位）</w:t>
      </w: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20" w:lineRule="exact"/>
      </w:pP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附表：拟报废资产明细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BE"/>
    <w:rsid w:val="0003381F"/>
    <w:rsid w:val="000916C2"/>
    <w:rsid w:val="000C33E6"/>
    <w:rsid w:val="000F5BD9"/>
    <w:rsid w:val="00102CA0"/>
    <w:rsid w:val="00105C32"/>
    <w:rsid w:val="0019650E"/>
    <w:rsid w:val="001B33CB"/>
    <w:rsid w:val="002C1C68"/>
    <w:rsid w:val="00330AA7"/>
    <w:rsid w:val="00332446"/>
    <w:rsid w:val="003941B3"/>
    <w:rsid w:val="003C6ADF"/>
    <w:rsid w:val="0043744E"/>
    <w:rsid w:val="00497A56"/>
    <w:rsid w:val="004A23A8"/>
    <w:rsid w:val="004D5C19"/>
    <w:rsid w:val="005A79C8"/>
    <w:rsid w:val="005B4D7F"/>
    <w:rsid w:val="005D25E4"/>
    <w:rsid w:val="006001F8"/>
    <w:rsid w:val="0063734B"/>
    <w:rsid w:val="006F0D23"/>
    <w:rsid w:val="00713FCF"/>
    <w:rsid w:val="00753975"/>
    <w:rsid w:val="00756800"/>
    <w:rsid w:val="00805E75"/>
    <w:rsid w:val="00830CBF"/>
    <w:rsid w:val="008C4339"/>
    <w:rsid w:val="00903BBE"/>
    <w:rsid w:val="00926C33"/>
    <w:rsid w:val="00A6728B"/>
    <w:rsid w:val="00AA0479"/>
    <w:rsid w:val="00B342AD"/>
    <w:rsid w:val="00B57F87"/>
    <w:rsid w:val="00BE2B9F"/>
    <w:rsid w:val="00BF6388"/>
    <w:rsid w:val="00BF7F68"/>
    <w:rsid w:val="00CC70D8"/>
    <w:rsid w:val="00DB6D6C"/>
    <w:rsid w:val="00EB33AB"/>
    <w:rsid w:val="00F5656E"/>
    <w:rsid w:val="00F97359"/>
    <w:rsid w:val="43AF550A"/>
    <w:rsid w:val="4AA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2277</Characters>
  <Lines>18</Lines>
  <Paragraphs>5</Paragraphs>
  <TotalTime>212</TotalTime>
  <ScaleCrop>false</ScaleCrop>
  <LinksUpToDate>false</LinksUpToDate>
  <CharactersWithSpaces>2671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2022-05-06T02:14:00Z</dcterms:created>
  <dc:creator>王崴</dc:creator>
  <cp:lastModifiedBy>Admin</cp:lastModifiedBy>
  <dcterms:modified xsi:type="dcterms:W3CDTF">2022-05-17T01:31:13Z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